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区委宣传部2021年度部门预算公开说明</w:t>
      </w:r>
    </w:p>
    <w:p>
      <w:pPr>
        <w:spacing w:line="560" w:lineRule="exact"/>
        <w:jc w:val="center"/>
        <w:rPr>
          <w:rFonts w:ascii="楷体_GB2312" w:hAnsi="宋体" w:eastAsia="楷体_GB2312"/>
          <w:b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目  录：</w:t>
      </w:r>
    </w:p>
    <w:p>
      <w:pPr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（1）收入预算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（2）支出预算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2．年度一般公共预算财政拨款支出情况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（1）基本支出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（2）项目支出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3.政府性基金支出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（二）年度“三公”经费预算情况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（四）年度政府采购预算情况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hint="eastAsia" w:eastAsia="仿宋_GB2312"/>
          <w:sz w:val="32"/>
          <w:szCs w:val="32"/>
        </w:rPr>
        <w:t>国有资产占用情况</w:t>
      </w:r>
    </w:p>
    <w:p>
      <w:pPr>
        <w:widowControl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（六）预算绩效管理情况</w:t>
      </w:r>
    </w:p>
    <w:p>
      <w:pPr>
        <w:ind w:firstLine="640" w:firstLineChars="200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  <w:r>
        <w:rPr>
          <w:rFonts w:hint="eastAsia" w:ascii="宋体" w:hAnsi="宋体"/>
          <w:b/>
          <w:sz w:val="44"/>
          <w:szCs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ascii="黑体" w:eastAsia="黑体"/>
          <w:sz w:val="32"/>
          <w:szCs w:val="32"/>
        </w:rPr>
      </w:pPr>
    </w:p>
    <w:p>
      <w:pPr>
        <w:rPr>
          <w:rFonts w:ascii="黑体" w:eastAsia="黑体"/>
          <w:sz w:val="32"/>
          <w:szCs w:val="32"/>
        </w:rPr>
        <w:sectPr>
          <w:footerReference r:id="rId3" w:type="default"/>
          <w:pgSz w:w="11906" w:h="16838"/>
          <w:pgMar w:top="1440" w:right="1780" w:bottom="1440" w:left="178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（一）部门职责</w:t>
      </w:r>
    </w:p>
    <w:p>
      <w:pPr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单位主要工作职责：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鹤城区委宣传部是直属鹤城区委领导，主要工作职能有：制订全区宣传思想工作规划和措施；指导全区理论研究、理论学习和理论宣传工作；引导社会舆论；指导、协凋全区各新闻单位的工作；部署全局性的思想政治工作；规划全区群众性的社会主义精神文明建设；指导和协调全区对外文化交流工作；归口管理、统筹协调全区互联网上的新闻宣传工作；拟定全区新闻出版业的管理政策并督促落实；完成区委和区政府交办的其他任务。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（二）机构设置情况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中共怀化市鹤城区委宣传部作为一级部门预算单位，内设5个股室，分别为办公室、理论室、精神文明建设指导室、文艺文产组、新闻外宣组，下设文化产业服务中心、宣传事业服务中心。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（一）介绍部门预算基本情况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2021年部门预算包括局本级和所属二级单位预算在内的汇总情况。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①收入预算，2021年年初预算数</w:t>
      </w:r>
      <w:r>
        <w:rPr>
          <w:rFonts w:ascii="仿宋_GB2312" w:eastAsia="仿宋_GB2312"/>
          <w:color w:val="000000"/>
          <w:sz w:val="32"/>
          <w:szCs w:val="32"/>
        </w:rPr>
        <w:t>358</w:t>
      </w:r>
      <w:r>
        <w:rPr>
          <w:rFonts w:hint="eastAsia" w:ascii="仿宋_GB2312" w:eastAsia="仿宋_GB2312"/>
          <w:color w:val="000000"/>
          <w:sz w:val="32"/>
          <w:szCs w:val="32"/>
        </w:rPr>
        <w:t>.</w:t>
      </w:r>
      <w:r>
        <w:rPr>
          <w:rFonts w:ascii="仿宋_GB2312" w:eastAsia="仿宋_GB2312"/>
          <w:color w:val="000000"/>
          <w:sz w:val="32"/>
          <w:szCs w:val="32"/>
        </w:rPr>
        <w:t>31</w:t>
      </w:r>
      <w:r>
        <w:rPr>
          <w:rFonts w:hint="eastAsia" w:ascii="仿宋_GB2312" w:eastAsia="仿宋_GB2312"/>
          <w:sz w:val="32"/>
          <w:szCs w:val="32"/>
        </w:rPr>
        <w:t>万元，其中，一般公共预算拨款</w:t>
      </w:r>
      <w:r>
        <w:rPr>
          <w:rFonts w:ascii="仿宋_GB2312" w:eastAsia="仿宋_GB2312"/>
          <w:color w:val="000000"/>
          <w:sz w:val="32"/>
          <w:szCs w:val="32"/>
        </w:rPr>
        <w:t>358</w:t>
      </w:r>
      <w:r>
        <w:rPr>
          <w:rFonts w:hint="eastAsia" w:ascii="仿宋_GB2312" w:eastAsia="仿宋_GB2312"/>
          <w:color w:val="000000"/>
          <w:sz w:val="32"/>
          <w:szCs w:val="32"/>
        </w:rPr>
        <w:t>.</w:t>
      </w:r>
      <w:r>
        <w:rPr>
          <w:rFonts w:ascii="仿宋_GB2312" w:eastAsia="仿宋_GB2312"/>
          <w:color w:val="000000"/>
          <w:sz w:val="32"/>
          <w:szCs w:val="32"/>
        </w:rPr>
        <w:t>31</w:t>
      </w:r>
      <w:r>
        <w:rPr>
          <w:rFonts w:hint="eastAsia" w:ascii="仿宋_GB2312" w:eastAsia="仿宋_GB2312"/>
          <w:sz w:val="32"/>
          <w:szCs w:val="32"/>
        </w:rPr>
        <w:t>万元，政府性基金预算拨款0万元，纳入财政专户管理的非税收入拨款0万元，国有资本经营预算拨款0万元，事业收入拨款0万元。收入较去年增加56.08万元，主要原因是部门职能和人员增加。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②支出预算，2021年年初预算数</w:t>
      </w:r>
      <w:r>
        <w:rPr>
          <w:rFonts w:ascii="仿宋_GB2312" w:eastAsia="仿宋_GB2312"/>
          <w:color w:val="000000"/>
          <w:sz w:val="32"/>
          <w:szCs w:val="32"/>
        </w:rPr>
        <w:t>358</w:t>
      </w:r>
      <w:r>
        <w:rPr>
          <w:rFonts w:hint="eastAsia" w:ascii="仿宋_GB2312" w:eastAsia="仿宋_GB2312"/>
          <w:color w:val="000000"/>
          <w:sz w:val="32"/>
          <w:szCs w:val="32"/>
        </w:rPr>
        <w:t>.</w:t>
      </w:r>
      <w:r>
        <w:rPr>
          <w:rFonts w:ascii="仿宋_GB2312" w:eastAsia="仿宋_GB2312"/>
          <w:color w:val="000000"/>
          <w:sz w:val="32"/>
          <w:szCs w:val="32"/>
        </w:rPr>
        <w:t>31</w:t>
      </w:r>
      <w:r>
        <w:rPr>
          <w:rFonts w:hint="eastAsia" w:ascii="仿宋_GB2312" w:eastAsia="仿宋_GB2312"/>
          <w:sz w:val="32"/>
          <w:szCs w:val="32"/>
        </w:rPr>
        <w:t>万元，其中，人员支出</w:t>
      </w:r>
      <w:r>
        <w:rPr>
          <w:rFonts w:ascii="仿宋_GB2312" w:eastAsia="仿宋_GB2312"/>
          <w:sz w:val="32"/>
          <w:szCs w:val="32"/>
        </w:rPr>
        <w:t>238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8761</w:t>
      </w:r>
      <w:r>
        <w:rPr>
          <w:rFonts w:hint="eastAsia" w:ascii="仿宋_GB2312" w:eastAsia="仿宋_GB2312"/>
          <w:sz w:val="32"/>
          <w:szCs w:val="32"/>
        </w:rPr>
        <w:t>万元，公用支出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58</w:t>
      </w:r>
      <w:r>
        <w:rPr>
          <w:rFonts w:hint="eastAsia" w:ascii="仿宋_GB2312" w:eastAsia="仿宋_GB2312"/>
          <w:sz w:val="32"/>
          <w:szCs w:val="32"/>
        </w:rPr>
        <w:t>万元，项目支出</w:t>
      </w:r>
      <w:r>
        <w:rPr>
          <w:rFonts w:ascii="仿宋_GB2312" w:eastAsia="仿宋_GB2312"/>
          <w:sz w:val="32"/>
          <w:szCs w:val="32"/>
        </w:rPr>
        <w:t>89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86</w:t>
      </w:r>
      <w:r>
        <w:rPr>
          <w:rFonts w:hint="eastAsia" w:ascii="仿宋_GB2312" w:eastAsia="仿宋_GB2312"/>
          <w:sz w:val="32"/>
          <w:szCs w:val="32"/>
        </w:rPr>
        <w:t>万元，支出较去年增加56.08万元，主要原因是主要原因是部门职能和人员增加。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2．年度一般公共预算财政拨款支出情况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①基本支出：2021年年初预算数为</w:t>
      </w:r>
      <w:r>
        <w:rPr>
          <w:rFonts w:ascii="仿宋_GB2312" w:eastAsia="仿宋_GB2312"/>
          <w:sz w:val="32"/>
          <w:szCs w:val="32"/>
        </w:rPr>
        <w:t>268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45</w:t>
      </w:r>
      <w:r>
        <w:rPr>
          <w:rFonts w:hint="eastAsia" w:ascii="仿宋_GB2312" w:eastAsia="仿宋_GB2312"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②项目支出：2021年年初预算数为</w:t>
      </w:r>
      <w:r>
        <w:rPr>
          <w:rFonts w:ascii="仿宋_GB2312" w:eastAsia="仿宋_GB2312"/>
          <w:sz w:val="32"/>
          <w:szCs w:val="32"/>
        </w:rPr>
        <w:t>89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86</w:t>
      </w:r>
      <w:r>
        <w:rPr>
          <w:rFonts w:hint="eastAsia" w:ascii="仿宋_GB2312" w:eastAsia="仿宋_GB2312"/>
          <w:sz w:val="32"/>
          <w:szCs w:val="32"/>
        </w:rPr>
        <w:t>万元，是指单位为完成特定行政工作任务或事业发展目标而发生的支出，包括有产业发展引导类10万元、专项业务费用类</w:t>
      </w:r>
      <w:r>
        <w:rPr>
          <w:rFonts w:eastAsia="仿宋_GB2312"/>
          <w:sz w:val="32"/>
          <w:szCs w:val="32"/>
        </w:rPr>
        <w:t>66</w:t>
      </w:r>
      <w:r>
        <w:rPr>
          <w:rFonts w:hint="eastAsia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368</w:t>
      </w:r>
      <w:r>
        <w:rPr>
          <w:rFonts w:hint="eastAsia" w:ascii="仿宋_GB2312" w:eastAsia="仿宋_GB2312"/>
          <w:sz w:val="32"/>
          <w:szCs w:val="32"/>
        </w:rPr>
        <w:t>万元、基本建设类0万元、对个人和家庭补助类</w:t>
      </w:r>
      <w:r>
        <w:rPr>
          <w:rFonts w:eastAsia="仿宋_GB2312"/>
          <w:sz w:val="32"/>
          <w:szCs w:val="32"/>
        </w:rPr>
        <w:t>13</w:t>
      </w:r>
      <w:r>
        <w:rPr>
          <w:rFonts w:hint="eastAsia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492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3.政府性基金支出</w:t>
      </w:r>
    </w:p>
    <w:p>
      <w:pPr>
        <w:widowControl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2021年无政府性基金支出。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(二）年度“三公”经费预算情况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“三公”经费预算数为0万元，其中，公务接待费0万元，公务用车购置及运行费0万元（其中：公务用车购置费是0万元，公务用车运行费0万元），因公出国（境）费0万元。2021年“三公”经费预算较2020年预算数减少1万元，下降100%，主要原因是政府过紧日子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区委宣传部机关运行经费一般公共预算拨款29.58万元，（其中：办公费12万元、印刷费8万元，差旅费2万元，接待费1万元，会议费1.4万元，其他商品服务支出5万元，离退休费0.18万元。），相比2020年预算增加11.1808万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2021年区委宣传部政府采购预算总额为0万元。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（五）国有资产占用情况</w:t>
      </w:r>
    </w:p>
    <w:p>
      <w:pPr>
        <w:bidi w:val="0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截至2020年12月31日，本部门无车辆，无50万元以上的专用设备。</w:t>
      </w:r>
      <w:bookmarkStart w:id="0" w:name="_GoBack"/>
      <w:bookmarkEnd w:id="0"/>
    </w:p>
    <w:p>
      <w:pPr>
        <w:widowControl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2.</w:t>
      </w:r>
      <w:r>
        <w:rPr>
          <w:rFonts w:hint="eastAsia" w:eastAsia="仿宋_GB2312"/>
          <w:bCs/>
          <w:sz w:val="32"/>
          <w:szCs w:val="32"/>
        </w:rPr>
        <w:t>截至2021年，本部门无新增车辆，无新增50万元以上的通用设备和专用设备。</w:t>
      </w:r>
    </w:p>
    <w:p>
      <w:pPr>
        <w:numPr>
          <w:ilvl w:val="0"/>
          <w:numId w:val="1"/>
        </w:num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预算绩效管理情况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按照我区预算绩效管理工作的总体要求，2021年我单位整体支出</w:t>
      </w:r>
      <w:r>
        <w:rPr>
          <w:rFonts w:ascii="仿宋_GB2312" w:eastAsia="仿宋_GB2312"/>
          <w:color w:val="000000"/>
          <w:sz w:val="32"/>
          <w:szCs w:val="32"/>
        </w:rPr>
        <w:t>358</w:t>
      </w:r>
      <w:r>
        <w:rPr>
          <w:rFonts w:hint="eastAsia" w:ascii="仿宋_GB2312" w:eastAsia="仿宋_GB2312"/>
          <w:color w:val="000000"/>
          <w:sz w:val="32"/>
          <w:szCs w:val="32"/>
        </w:rPr>
        <w:t>.</w:t>
      </w:r>
      <w:r>
        <w:rPr>
          <w:rFonts w:ascii="仿宋_GB2312" w:eastAsia="仿宋_GB2312"/>
          <w:color w:val="000000"/>
          <w:sz w:val="32"/>
          <w:szCs w:val="32"/>
        </w:rPr>
        <w:t>31</w:t>
      </w:r>
      <w:r>
        <w:rPr>
          <w:rFonts w:hint="eastAsia" w:eastAsia="仿宋_GB2312"/>
          <w:sz w:val="32"/>
          <w:szCs w:val="32"/>
        </w:rPr>
        <w:t>万元，全部实行整体支出绩效目标管理，</w:t>
      </w:r>
      <w:r>
        <w:rPr>
          <w:rFonts w:hint="eastAsia" w:ascii="仿宋_GB2312" w:eastAsia="仿宋_GB2312"/>
          <w:color w:val="000000"/>
          <w:sz w:val="32"/>
          <w:szCs w:val="32"/>
        </w:rPr>
        <w:t>项目支出年初预算数为</w:t>
      </w:r>
      <w:r>
        <w:rPr>
          <w:rFonts w:ascii="仿宋_GB2312" w:eastAsia="仿宋_GB2312"/>
          <w:sz w:val="32"/>
          <w:szCs w:val="32"/>
        </w:rPr>
        <w:t>89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ascii="仿宋_GB2312" w:eastAsia="仿宋_GB2312"/>
          <w:sz w:val="32"/>
          <w:szCs w:val="32"/>
        </w:rPr>
        <w:t>86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编报绩效目标的项目13个，涉及项目支出89.86万元，其中专项业务费用类项目10个，共</w:t>
      </w:r>
      <w:r>
        <w:rPr>
          <w:rFonts w:eastAsia="仿宋_GB2312"/>
          <w:sz w:val="32"/>
          <w:szCs w:val="32"/>
        </w:rPr>
        <w:t>66</w:t>
      </w:r>
      <w:r>
        <w:rPr>
          <w:rFonts w:hint="eastAsia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368</w:t>
      </w:r>
      <w:r>
        <w:rPr>
          <w:rFonts w:hint="eastAsia" w:eastAsia="仿宋_GB2312"/>
          <w:sz w:val="32"/>
          <w:szCs w:val="32"/>
        </w:rPr>
        <w:t>万元，基本建设类项目0个，共0万元，对个人和家庭补助类项目2个，共</w:t>
      </w:r>
      <w:r>
        <w:rPr>
          <w:rFonts w:eastAsia="仿宋_GB2312"/>
          <w:sz w:val="32"/>
          <w:szCs w:val="32"/>
        </w:rPr>
        <w:t>13</w:t>
      </w:r>
      <w:r>
        <w:rPr>
          <w:rFonts w:hint="eastAsia" w:eastAsia="仿宋_GB2312"/>
          <w:sz w:val="32"/>
          <w:szCs w:val="32"/>
        </w:rPr>
        <w:t>.</w:t>
      </w:r>
      <w:r>
        <w:rPr>
          <w:rFonts w:eastAsia="仿宋_GB2312"/>
          <w:sz w:val="32"/>
          <w:szCs w:val="32"/>
        </w:rPr>
        <w:t>492</w:t>
      </w:r>
      <w:r>
        <w:rPr>
          <w:rFonts w:hint="eastAsia" w:eastAsia="仿宋_GB2312"/>
          <w:sz w:val="32"/>
          <w:szCs w:val="32"/>
        </w:rPr>
        <w:t>万元，产业发展引导类项目1个，共10万元，全部实行项目支出绩效目标管理。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3.本部门（单位）的相关专业名词解释。</w:t>
      </w:r>
    </w:p>
    <w:p>
      <w:pPr>
        <w:rPr>
          <w:rFonts w:ascii="仿宋_GB2312" w:eastAsia="仿宋_GB2312"/>
          <w:sz w:val="32"/>
          <w:szCs w:val="32"/>
        </w:rPr>
      </w:pPr>
    </w:p>
    <w:sectPr>
      <w:headerReference r:id="rId4" w:type="default"/>
      <w:footerReference r:id="rId5" w:type="default"/>
      <w:pgSz w:w="11906" w:h="16838"/>
      <w:pgMar w:top="1440" w:right="1780" w:bottom="1440" w:left="1780" w:header="851" w:footer="992" w:gutter="0"/>
      <w:pgNumType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52" o:spid="_x0000_s2052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53" o:spid="_x0000_s2053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8E993"/>
    <w:multiLevelType w:val="singleLevel"/>
    <w:tmpl w:val="0068E993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2"/>
  <w:drawingGridVerticalSpacing w:val="3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YzMWQzY2QxZjhlN2Y1Njc5ZGQ0ZmJkOTI3M2NlMTUifQ=="/>
  </w:docVars>
  <w:rsids>
    <w:rsidRoot w:val="00B82401"/>
    <w:rsid w:val="00011517"/>
    <w:rsid w:val="00022D22"/>
    <w:rsid w:val="000249FC"/>
    <w:rsid w:val="00036FC8"/>
    <w:rsid w:val="00040910"/>
    <w:rsid w:val="00043D49"/>
    <w:rsid w:val="00044DFE"/>
    <w:rsid w:val="00051562"/>
    <w:rsid w:val="00066AA3"/>
    <w:rsid w:val="00067C01"/>
    <w:rsid w:val="00071209"/>
    <w:rsid w:val="000804F7"/>
    <w:rsid w:val="00083897"/>
    <w:rsid w:val="00095DD8"/>
    <w:rsid w:val="000A3651"/>
    <w:rsid w:val="000B6AB0"/>
    <w:rsid w:val="000C020F"/>
    <w:rsid w:val="000C2AD0"/>
    <w:rsid w:val="000C753F"/>
    <w:rsid w:val="000E0B90"/>
    <w:rsid w:val="000F431E"/>
    <w:rsid w:val="000F560A"/>
    <w:rsid w:val="000F7F08"/>
    <w:rsid w:val="00103C9C"/>
    <w:rsid w:val="001045EF"/>
    <w:rsid w:val="00106E54"/>
    <w:rsid w:val="001111F9"/>
    <w:rsid w:val="001155CC"/>
    <w:rsid w:val="00121855"/>
    <w:rsid w:val="00121892"/>
    <w:rsid w:val="00125871"/>
    <w:rsid w:val="00131980"/>
    <w:rsid w:val="00137845"/>
    <w:rsid w:val="0016309A"/>
    <w:rsid w:val="001709BA"/>
    <w:rsid w:val="0017656F"/>
    <w:rsid w:val="00180F5C"/>
    <w:rsid w:val="001821C5"/>
    <w:rsid w:val="00185E2A"/>
    <w:rsid w:val="001917E0"/>
    <w:rsid w:val="00197C3A"/>
    <w:rsid w:val="001B6C0E"/>
    <w:rsid w:val="001C2056"/>
    <w:rsid w:val="001E09BA"/>
    <w:rsid w:val="001E7C7A"/>
    <w:rsid w:val="002041D3"/>
    <w:rsid w:val="00204BF2"/>
    <w:rsid w:val="002115D2"/>
    <w:rsid w:val="002164E9"/>
    <w:rsid w:val="00222048"/>
    <w:rsid w:val="0022734A"/>
    <w:rsid w:val="00231567"/>
    <w:rsid w:val="002367A0"/>
    <w:rsid w:val="0024179E"/>
    <w:rsid w:val="002424E5"/>
    <w:rsid w:val="00265018"/>
    <w:rsid w:val="00275E75"/>
    <w:rsid w:val="00280137"/>
    <w:rsid w:val="00287218"/>
    <w:rsid w:val="00287314"/>
    <w:rsid w:val="00290ADB"/>
    <w:rsid w:val="00292BA0"/>
    <w:rsid w:val="00296AFB"/>
    <w:rsid w:val="00297410"/>
    <w:rsid w:val="002B51C4"/>
    <w:rsid w:val="002C3D3F"/>
    <w:rsid w:val="002C736D"/>
    <w:rsid w:val="002D095F"/>
    <w:rsid w:val="002E39C1"/>
    <w:rsid w:val="002E7008"/>
    <w:rsid w:val="002E7CB1"/>
    <w:rsid w:val="002F2745"/>
    <w:rsid w:val="002F4426"/>
    <w:rsid w:val="002F5AE3"/>
    <w:rsid w:val="002F7888"/>
    <w:rsid w:val="003029AF"/>
    <w:rsid w:val="00304CDA"/>
    <w:rsid w:val="003157B4"/>
    <w:rsid w:val="003162B1"/>
    <w:rsid w:val="0032291B"/>
    <w:rsid w:val="00325FA2"/>
    <w:rsid w:val="00327DE9"/>
    <w:rsid w:val="00344934"/>
    <w:rsid w:val="00352D1E"/>
    <w:rsid w:val="0037153D"/>
    <w:rsid w:val="00373C65"/>
    <w:rsid w:val="00377A26"/>
    <w:rsid w:val="00380E17"/>
    <w:rsid w:val="00386F67"/>
    <w:rsid w:val="0038790C"/>
    <w:rsid w:val="0039490C"/>
    <w:rsid w:val="003B6F96"/>
    <w:rsid w:val="003B7A39"/>
    <w:rsid w:val="003E1D32"/>
    <w:rsid w:val="0041488F"/>
    <w:rsid w:val="00431645"/>
    <w:rsid w:val="004338B1"/>
    <w:rsid w:val="004345FB"/>
    <w:rsid w:val="00440774"/>
    <w:rsid w:val="00442218"/>
    <w:rsid w:val="00442D88"/>
    <w:rsid w:val="00445FB1"/>
    <w:rsid w:val="00450B8B"/>
    <w:rsid w:val="00453CF8"/>
    <w:rsid w:val="00460A53"/>
    <w:rsid w:val="004673D6"/>
    <w:rsid w:val="004808A1"/>
    <w:rsid w:val="004809F6"/>
    <w:rsid w:val="00483A1D"/>
    <w:rsid w:val="0048774D"/>
    <w:rsid w:val="00491E1A"/>
    <w:rsid w:val="004A0DA4"/>
    <w:rsid w:val="004A67AE"/>
    <w:rsid w:val="004B06C5"/>
    <w:rsid w:val="004B2DDC"/>
    <w:rsid w:val="004C3D0A"/>
    <w:rsid w:val="004C76F9"/>
    <w:rsid w:val="004D040B"/>
    <w:rsid w:val="004D547A"/>
    <w:rsid w:val="004F426D"/>
    <w:rsid w:val="005022CC"/>
    <w:rsid w:val="00502F5C"/>
    <w:rsid w:val="005135E1"/>
    <w:rsid w:val="00515EB8"/>
    <w:rsid w:val="00540736"/>
    <w:rsid w:val="00542C34"/>
    <w:rsid w:val="005479AD"/>
    <w:rsid w:val="00552AF8"/>
    <w:rsid w:val="00556BF4"/>
    <w:rsid w:val="00563BDF"/>
    <w:rsid w:val="00565839"/>
    <w:rsid w:val="00566F5C"/>
    <w:rsid w:val="0059755C"/>
    <w:rsid w:val="005A3677"/>
    <w:rsid w:val="005A6A17"/>
    <w:rsid w:val="005B4FF1"/>
    <w:rsid w:val="005C10ED"/>
    <w:rsid w:val="005C2227"/>
    <w:rsid w:val="005C5EA8"/>
    <w:rsid w:val="005D64C6"/>
    <w:rsid w:val="005E0941"/>
    <w:rsid w:val="005F03EC"/>
    <w:rsid w:val="005F1903"/>
    <w:rsid w:val="005F6A83"/>
    <w:rsid w:val="005F7D32"/>
    <w:rsid w:val="00611BA5"/>
    <w:rsid w:val="00615D6B"/>
    <w:rsid w:val="00621DB1"/>
    <w:rsid w:val="006223A9"/>
    <w:rsid w:val="00636229"/>
    <w:rsid w:val="00643199"/>
    <w:rsid w:val="006453F6"/>
    <w:rsid w:val="00645ED1"/>
    <w:rsid w:val="006558DE"/>
    <w:rsid w:val="006613E4"/>
    <w:rsid w:val="00663AAE"/>
    <w:rsid w:val="00664EA0"/>
    <w:rsid w:val="006740BA"/>
    <w:rsid w:val="006829AB"/>
    <w:rsid w:val="00686092"/>
    <w:rsid w:val="00694864"/>
    <w:rsid w:val="00695026"/>
    <w:rsid w:val="006A5822"/>
    <w:rsid w:val="006A6683"/>
    <w:rsid w:val="006B0822"/>
    <w:rsid w:val="006C0975"/>
    <w:rsid w:val="006C3FB9"/>
    <w:rsid w:val="006C4686"/>
    <w:rsid w:val="006E729B"/>
    <w:rsid w:val="006E72D9"/>
    <w:rsid w:val="006E7D0F"/>
    <w:rsid w:val="00703561"/>
    <w:rsid w:val="00704EA0"/>
    <w:rsid w:val="00714700"/>
    <w:rsid w:val="007165DE"/>
    <w:rsid w:val="00721D59"/>
    <w:rsid w:val="00741CEB"/>
    <w:rsid w:val="0074667C"/>
    <w:rsid w:val="007528C5"/>
    <w:rsid w:val="007558E9"/>
    <w:rsid w:val="00772354"/>
    <w:rsid w:val="007762FA"/>
    <w:rsid w:val="007777BF"/>
    <w:rsid w:val="007846B1"/>
    <w:rsid w:val="0079151B"/>
    <w:rsid w:val="00791F9A"/>
    <w:rsid w:val="007A01E2"/>
    <w:rsid w:val="007A0AD7"/>
    <w:rsid w:val="007B1F8F"/>
    <w:rsid w:val="007B26B0"/>
    <w:rsid w:val="007B6DDB"/>
    <w:rsid w:val="007C6F07"/>
    <w:rsid w:val="007D7930"/>
    <w:rsid w:val="007D7BAD"/>
    <w:rsid w:val="007E02A6"/>
    <w:rsid w:val="007F69CA"/>
    <w:rsid w:val="00801740"/>
    <w:rsid w:val="00834F8D"/>
    <w:rsid w:val="0084107A"/>
    <w:rsid w:val="008532E3"/>
    <w:rsid w:val="00866B9A"/>
    <w:rsid w:val="0086719A"/>
    <w:rsid w:val="0087391A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90198A"/>
    <w:rsid w:val="00910D2A"/>
    <w:rsid w:val="00910F52"/>
    <w:rsid w:val="0091262C"/>
    <w:rsid w:val="00936603"/>
    <w:rsid w:val="00936EE7"/>
    <w:rsid w:val="009527FD"/>
    <w:rsid w:val="00954034"/>
    <w:rsid w:val="00955F0F"/>
    <w:rsid w:val="009716ED"/>
    <w:rsid w:val="00972841"/>
    <w:rsid w:val="0098130F"/>
    <w:rsid w:val="00982C98"/>
    <w:rsid w:val="009837C3"/>
    <w:rsid w:val="00983CE7"/>
    <w:rsid w:val="00990412"/>
    <w:rsid w:val="00990E30"/>
    <w:rsid w:val="00992E0E"/>
    <w:rsid w:val="009A360C"/>
    <w:rsid w:val="009A4FEB"/>
    <w:rsid w:val="009A7C31"/>
    <w:rsid w:val="009C5879"/>
    <w:rsid w:val="009C6B00"/>
    <w:rsid w:val="009D1A95"/>
    <w:rsid w:val="009D6E8F"/>
    <w:rsid w:val="009F0F5D"/>
    <w:rsid w:val="009F6935"/>
    <w:rsid w:val="00A037DA"/>
    <w:rsid w:val="00A07386"/>
    <w:rsid w:val="00A113EA"/>
    <w:rsid w:val="00A124F9"/>
    <w:rsid w:val="00A13B32"/>
    <w:rsid w:val="00A1757E"/>
    <w:rsid w:val="00A21972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81D0F"/>
    <w:rsid w:val="00A94092"/>
    <w:rsid w:val="00A951E0"/>
    <w:rsid w:val="00A9606B"/>
    <w:rsid w:val="00AA06FE"/>
    <w:rsid w:val="00AA7E98"/>
    <w:rsid w:val="00AC04CF"/>
    <w:rsid w:val="00AC6E07"/>
    <w:rsid w:val="00AC7D2A"/>
    <w:rsid w:val="00B00D24"/>
    <w:rsid w:val="00B1064B"/>
    <w:rsid w:val="00B13185"/>
    <w:rsid w:val="00B16C62"/>
    <w:rsid w:val="00B23C8A"/>
    <w:rsid w:val="00B27F20"/>
    <w:rsid w:val="00B31216"/>
    <w:rsid w:val="00B3121A"/>
    <w:rsid w:val="00B3548B"/>
    <w:rsid w:val="00B36A2C"/>
    <w:rsid w:val="00B40F03"/>
    <w:rsid w:val="00B41087"/>
    <w:rsid w:val="00B57583"/>
    <w:rsid w:val="00B82401"/>
    <w:rsid w:val="00B83D0E"/>
    <w:rsid w:val="00B877C7"/>
    <w:rsid w:val="00B955C1"/>
    <w:rsid w:val="00B969B2"/>
    <w:rsid w:val="00B97777"/>
    <w:rsid w:val="00BB1115"/>
    <w:rsid w:val="00BB319B"/>
    <w:rsid w:val="00BB5E80"/>
    <w:rsid w:val="00BB5EFC"/>
    <w:rsid w:val="00BB7434"/>
    <w:rsid w:val="00BC655F"/>
    <w:rsid w:val="00BC6B27"/>
    <w:rsid w:val="00BD0FBE"/>
    <w:rsid w:val="00BE659D"/>
    <w:rsid w:val="00C0013A"/>
    <w:rsid w:val="00C01F00"/>
    <w:rsid w:val="00C116E4"/>
    <w:rsid w:val="00C136DE"/>
    <w:rsid w:val="00C1385D"/>
    <w:rsid w:val="00C1743E"/>
    <w:rsid w:val="00C255BF"/>
    <w:rsid w:val="00C355A5"/>
    <w:rsid w:val="00C42291"/>
    <w:rsid w:val="00C42A5B"/>
    <w:rsid w:val="00C51E1A"/>
    <w:rsid w:val="00C51FC7"/>
    <w:rsid w:val="00C564B5"/>
    <w:rsid w:val="00C6378A"/>
    <w:rsid w:val="00C67742"/>
    <w:rsid w:val="00C84199"/>
    <w:rsid w:val="00C906A1"/>
    <w:rsid w:val="00C96727"/>
    <w:rsid w:val="00CA34B9"/>
    <w:rsid w:val="00CA4C8A"/>
    <w:rsid w:val="00CA6117"/>
    <w:rsid w:val="00CA64B2"/>
    <w:rsid w:val="00CB71F1"/>
    <w:rsid w:val="00CB7391"/>
    <w:rsid w:val="00CC03D2"/>
    <w:rsid w:val="00CC42F3"/>
    <w:rsid w:val="00CC4E9D"/>
    <w:rsid w:val="00CE2015"/>
    <w:rsid w:val="00CF0028"/>
    <w:rsid w:val="00D074AB"/>
    <w:rsid w:val="00D20B0E"/>
    <w:rsid w:val="00D35C30"/>
    <w:rsid w:val="00D37AC4"/>
    <w:rsid w:val="00D4257E"/>
    <w:rsid w:val="00D4446B"/>
    <w:rsid w:val="00D46AE5"/>
    <w:rsid w:val="00D54137"/>
    <w:rsid w:val="00D545A9"/>
    <w:rsid w:val="00D6639E"/>
    <w:rsid w:val="00D67BEA"/>
    <w:rsid w:val="00D80E60"/>
    <w:rsid w:val="00D828E6"/>
    <w:rsid w:val="00D95268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51ED"/>
    <w:rsid w:val="00DE54DE"/>
    <w:rsid w:val="00DF57B4"/>
    <w:rsid w:val="00E01955"/>
    <w:rsid w:val="00E07DC8"/>
    <w:rsid w:val="00E133E9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C3710"/>
    <w:rsid w:val="00ED1762"/>
    <w:rsid w:val="00ED5D44"/>
    <w:rsid w:val="00ED77F6"/>
    <w:rsid w:val="00ED7988"/>
    <w:rsid w:val="00EE0CF1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50B9F"/>
    <w:rsid w:val="00F6490F"/>
    <w:rsid w:val="00F77065"/>
    <w:rsid w:val="00F9063B"/>
    <w:rsid w:val="00F97171"/>
    <w:rsid w:val="00FA599D"/>
    <w:rsid w:val="00FA706E"/>
    <w:rsid w:val="00FA7E14"/>
    <w:rsid w:val="00FB6F43"/>
    <w:rsid w:val="00FB7BBE"/>
    <w:rsid w:val="00FC2B37"/>
    <w:rsid w:val="00FC3A87"/>
    <w:rsid w:val="00FC72EF"/>
    <w:rsid w:val="00FE09C6"/>
    <w:rsid w:val="00FF71B4"/>
    <w:rsid w:val="00FF7AC0"/>
    <w:rsid w:val="028046BB"/>
    <w:rsid w:val="052A2C1F"/>
    <w:rsid w:val="09C94DCA"/>
    <w:rsid w:val="0B756257"/>
    <w:rsid w:val="0E17652C"/>
    <w:rsid w:val="0F0E2322"/>
    <w:rsid w:val="0F2A567A"/>
    <w:rsid w:val="0F6864F9"/>
    <w:rsid w:val="16C50203"/>
    <w:rsid w:val="17036058"/>
    <w:rsid w:val="1DFA1191"/>
    <w:rsid w:val="213E71B8"/>
    <w:rsid w:val="25A40A2C"/>
    <w:rsid w:val="2DB644B8"/>
    <w:rsid w:val="2EB52A22"/>
    <w:rsid w:val="36A244DD"/>
    <w:rsid w:val="371C7F6F"/>
    <w:rsid w:val="38B94D72"/>
    <w:rsid w:val="3A3D4B67"/>
    <w:rsid w:val="3CF14724"/>
    <w:rsid w:val="421A5CCB"/>
    <w:rsid w:val="43674344"/>
    <w:rsid w:val="45782F8C"/>
    <w:rsid w:val="4598785C"/>
    <w:rsid w:val="46C31F3C"/>
    <w:rsid w:val="48595BC8"/>
    <w:rsid w:val="4E271171"/>
    <w:rsid w:val="513E69F0"/>
    <w:rsid w:val="54522E53"/>
    <w:rsid w:val="5B322CBB"/>
    <w:rsid w:val="612E3834"/>
    <w:rsid w:val="6386321C"/>
    <w:rsid w:val="67BB5977"/>
    <w:rsid w:val="6F01244D"/>
    <w:rsid w:val="74903226"/>
    <w:rsid w:val="7576705D"/>
    <w:rsid w:val="78C34807"/>
    <w:rsid w:val="7D3B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000000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43D65D-F2D0-427D-AA83-78D5F47620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1872</Words>
  <Characters>2032</Characters>
  <Lines>14</Lines>
  <Paragraphs>4</Paragraphs>
  <TotalTime>447</TotalTime>
  <ScaleCrop>false</ScaleCrop>
  <LinksUpToDate>false</LinksUpToDate>
  <CharactersWithSpaces>2045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2021-04-19T09:42:00Z</dcterms:created>
  <dc:creator>Sky123.Org</dc:creator>
  <cp:lastModifiedBy>且歌</cp:lastModifiedBy>
  <cp:lastPrinted>2021-04-06T07:28:00Z</cp:lastPrinted>
  <dcterms:modified xsi:type="dcterms:W3CDTF">2022-06-14T07:26:40Z</dcterms:modified>
  <dc:title>区林业局2013年“中秋”防火值班表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5E506CFB94DB43B28C0AF150DC49B561</vt:lpwstr>
  </property>
</Properties>
</file>